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E1078" w:rsidR="00C94B99" w:rsidP="00C94B99" w:rsidRDefault="00C94B99" w14:paraId="0ec69db" w14:textId="0ec69db">
      <w:pPr>
        <w:spacing w:after="0" w:line="240" w:lineRule="auto"/>
        <w:jc w:val="right"/>
        <w15:collapsed w:val="false"/>
        <w:rPr>
          <w:rFonts w:eastAsia="Times New Roman" w:cs="Arial"/>
          <w:szCs w:val="24"/>
          <w:lang w:eastAsia="hr-HR"/>
        </w:rPr>
      </w:pPr>
      <w:bookmarkStart w:name="_GoBack" w:id="0"/>
      <w:bookmarkEnd w:id="0"/>
      <w:r w:rsidRPr="004E1078">
        <w:rPr>
          <w:rFonts w:eastAsia="Times New Roman" w:cs="Arial"/>
          <w:b/>
          <w:sz w:val="22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4E1078" w:rsidR="00C94B99" w:rsidP="00C94B99" w:rsidRDefault="00C94B99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                      </w:t>
      </w:r>
      <w:r w:rsidRPr="004E1078">
        <w:rPr>
          <w:rFonts w:cs="Arial"/>
          <w:sz w:val="22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9"/>
          </v:shape>
          <o:OLEObject Type="Embed" ProgID="CPaint4" ShapeID="_x0000_i1025" DrawAspect="Content" ObjectID="_1737194430" r:id="rId10"/>
        </w:objec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     REPUBLIKA HRVATSKA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   Općinski sud u Slavonskom Brodu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Trg pobjede 13, 35000 Slavonski Brod</w:t>
      </w:r>
    </w:p>
    <w:p w:rsidRPr="004E1078" w:rsidR="00C94B99" w:rsidP="00C94B99" w:rsidRDefault="00C94B99">
      <w:pPr>
        <w:spacing w:after="0" w:line="240" w:lineRule="auto"/>
        <w:ind w:left="2460"/>
        <w:jc w:val="right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Poslovni broj: 19 </w:t>
      </w:r>
      <w:proofErr w:type="spellStart"/>
      <w:r w:rsidRPr="004E1078">
        <w:rPr>
          <w:rFonts w:eastAsia="Times New Roman" w:cs="Arial"/>
          <w:szCs w:val="24"/>
          <w:lang w:eastAsia="hr-HR"/>
        </w:rPr>
        <w:t>Sp</w:t>
      </w:r>
      <w:proofErr w:type="spellEnd"/>
      <w:r w:rsidRPr="004E1078">
        <w:rPr>
          <w:rFonts w:eastAsia="Times New Roman" w:cs="Arial"/>
          <w:szCs w:val="24"/>
          <w:lang w:eastAsia="hr-HR"/>
        </w:rPr>
        <w:t>-</w:t>
      </w:r>
      <w:r w:rsidR="00B20EFC">
        <w:rPr>
          <w:rFonts w:eastAsia="Times New Roman" w:cs="Arial"/>
          <w:szCs w:val="24"/>
          <w:lang w:eastAsia="hr-HR"/>
        </w:rPr>
        <w:t>118/2023</w:t>
      </w:r>
      <w:r>
        <w:rPr>
          <w:rFonts w:eastAsia="Times New Roman" w:cs="Arial"/>
          <w:szCs w:val="24"/>
          <w:lang w:eastAsia="hr-HR"/>
        </w:rPr>
        <w:t>-6</w:t>
      </w:r>
    </w:p>
    <w:p w:rsidRPr="004E1078" w:rsidR="00C94B99" w:rsidP="00C94B99" w:rsidRDefault="00C94B99">
      <w:pPr>
        <w:spacing w:after="0" w:line="240" w:lineRule="auto"/>
        <w:ind w:left="2460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b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U   I M E  R E P U B L I K E  H R V A T S K E</w:t>
      </w: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R J E Š E N J E </w:t>
      </w:r>
    </w:p>
    <w:p w:rsidRPr="004E1078" w:rsidR="00C94B99" w:rsidP="00C94B99" w:rsidRDefault="00C94B99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4E1078" w:rsidR="00C94B99" w:rsidP="00C94B99" w:rsidRDefault="00C94B99">
      <w:pPr>
        <w:tabs>
          <w:tab w:val="left" w:pos="1470"/>
        </w:tabs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           Općinski sud u Slavonskom Brodu po sudskoj savjetnici Vlatki Ćosić, u jednostavnom postupku stečaja nad imovinom potrošača </w:t>
      </w:r>
      <w:r w:rsidR="002A7BEC">
        <w:rPr>
          <w:rFonts w:cs="Arial"/>
          <w:szCs w:val="24"/>
        </w:rPr>
        <w:t xml:space="preserve">Ankice </w:t>
      </w:r>
      <w:proofErr w:type="spellStart"/>
      <w:r w:rsidR="002A7BEC">
        <w:rPr>
          <w:rFonts w:cs="Arial"/>
          <w:szCs w:val="24"/>
        </w:rPr>
        <w:t>Ðaković</w:t>
      </w:r>
      <w:proofErr w:type="spellEnd"/>
      <w:r w:rsidR="002A7BEC">
        <w:rPr>
          <w:rFonts w:cs="Arial"/>
          <w:szCs w:val="24"/>
        </w:rPr>
        <w:t>, Zagrebač</w:t>
      </w:r>
      <w:r w:rsidRPr="002A7BEC" w:rsidR="002A7BEC">
        <w:rPr>
          <w:rFonts w:cs="Arial"/>
          <w:szCs w:val="24"/>
        </w:rPr>
        <w:t>ka Ulica 368, 35000 Slavonski Brod, OIB: 94715203497</w:t>
      </w:r>
      <w:r w:rsidRPr="009503D9">
        <w:rPr>
          <w:rFonts w:eastAsia="Times New Roman" w:cs="Arial"/>
          <w:szCs w:val="24"/>
          <w:lang w:eastAsia="hr-HR"/>
        </w:rPr>
        <w:t xml:space="preserve">, </w:t>
      </w:r>
      <w:r w:rsidRPr="004E1078">
        <w:rPr>
          <w:rFonts w:eastAsia="Times New Roman" w:cs="Arial"/>
          <w:szCs w:val="24"/>
          <w:lang w:eastAsia="hr-HR"/>
        </w:rPr>
        <w:t xml:space="preserve">odlučujući o prijedlogu za provedbu jednostavnog postupka stečaja nad imovinom potrošača od </w:t>
      </w:r>
      <w:r w:rsidR="00B20EFC">
        <w:rPr>
          <w:rFonts w:eastAsia="Times New Roman" w:cs="Arial"/>
          <w:szCs w:val="24"/>
          <w:lang w:eastAsia="hr-HR"/>
        </w:rPr>
        <w:t>2. veljače 2023</w:t>
      </w:r>
      <w:r w:rsidRPr="004E1078">
        <w:rPr>
          <w:rFonts w:eastAsia="Times New Roman" w:cs="Arial"/>
          <w:szCs w:val="24"/>
          <w:lang w:eastAsia="hr-HR"/>
        </w:rPr>
        <w:t xml:space="preserve">., </w:t>
      </w:r>
      <w:r w:rsidR="00B20EFC">
        <w:rPr>
          <w:rFonts w:eastAsia="Times New Roman" w:cs="Arial"/>
          <w:szCs w:val="24"/>
          <w:lang w:eastAsia="hr-HR"/>
        </w:rPr>
        <w:t>dana 6. veljače 2023.</w:t>
      </w:r>
    </w:p>
    <w:p w:rsidRPr="004E1078" w:rsidR="00C94B99" w:rsidP="00C94B99" w:rsidRDefault="00C94B99">
      <w:pPr>
        <w:spacing w:after="0" w:line="240" w:lineRule="auto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r i j e š i o  j e</w:t>
      </w: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b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Odbija se prijedlog Financijske agencije od </w:t>
      </w:r>
      <w:r w:rsidR="002A7BEC">
        <w:rPr>
          <w:rFonts w:eastAsia="Times New Roman" w:cs="Arial"/>
          <w:szCs w:val="24"/>
          <w:lang w:eastAsia="hr-HR"/>
        </w:rPr>
        <w:t>2. veljače 2023</w:t>
      </w:r>
      <w:r w:rsidRPr="004E1078">
        <w:rPr>
          <w:rFonts w:eastAsia="Times New Roman" w:cs="Arial"/>
          <w:szCs w:val="24"/>
          <w:lang w:eastAsia="hr-HR"/>
        </w:rPr>
        <w:t xml:space="preserve">. za provedbu jednostavnog postupka stečaja nad imovinom potrošača </w:t>
      </w:r>
      <w:r w:rsidR="002A7BEC">
        <w:rPr>
          <w:rFonts w:cs="Arial"/>
          <w:szCs w:val="24"/>
        </w:rPr>
        <w:t xml:space="preserve">Ankice </w:t>
      </w:r>
      <w:proofErr w:type="spellStart"/>
      <w:r w:rsidR="002A7BEC">
        <w:rPr>
          <w:rFonts w:cs="Arial"/>
          <w:szCs w:val="24"/>
        </w:rPr>
        <w:t>Ðaković</w:t>
      </w:r>
      <w:proofErr w:type="spellEnd"/>
      <w:r w:rsidR="002A7BEC">
        <w:rPr>
          <w:rFonts w:cs="Arial"/>
          <w:szCs w:val="24"/>
        </w:rPr>
        <w:t>, Zagrebač</w:t>
      </w:r>
      <w:r w:rsidRPr="002A7BEC" w:rsidR="002A7BEC">
        <w:rPr>
          <w:rFonts w:cs="Arial"/>
          <w:szCs w:val="24"/>
        </w:rPr>
        <w:t>ka Ulica 368, 35000 Slavonski Brod, OIB: 94715203497</w:t>
      </w:r>
      <w:r>
        <w:rPr>
          <w:rFonts w:cs="Arial"/>
          <w:szCs w:val="24"/>
        </w:rPr>
        <w:t>.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Obrazloženje</w:t>
      </w: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Financijska agencija (u nastavku teksta: Fina) dostavila je </w:t>
      </w:r>
      <w:r w:rsidR="002A7BEC">
        <w:rPr>
          <w:rFonts w:eastAsia="Times New Roman" w:cs="Arial"/>
          <w:szCs w:val="24"/>
          <w:lang w:eastAsia="hr-HR"/>
        </w:rPr>
        <w:t>2. veljače 2023.</w:t>
      </w:r>
      <w:r>
        <w:rPr>
          <w:rFonts w:eastAsia="Times New Roman" w:cs="Arial"/>
          <w:szCs w:val="24"/>
          <w:lang w:eastAsia="hr-HR"/>
        </w:rPr>
        <w:t xml:space="preserve"> </w:t>
      </w:r>
      <w:r w:rsidRPr="004E1078">
        <w:rPr>
          <w:rFonts w:eastAsia="Times New Roman" w:cs="Arial"/>
          <w:szCs w:val="24"/>
          <w:lang w:eastAsia="hr-HR"/>
        </w:rPr>
        <w:t xml:space="preserve">prijedlog za provedbu jednostavnog stečaja nad imovinom potrošača </w:t>
      </w:r>
      <w:r w:rsidR="002A7BEC">
        <w:rPr>
          <w:rFonts w:cs="Arial"/>
          <w:szCs w:val="24"/>
        </w:rPr>
        <w:t xml:space="preserve">Ankice </w:t>
      </w:r>
      <w:proofErr w:type="spellStart"/>
      <w:r w:rsidR="002A7BEC">
        <w:rPr>
          <w:rFonts w:cs="Arial"/>
          <w:szCs w:val="24"/>
        </w:rPr>
        <w:t>Ðaković</w:t>
      </w:r>
      <w:proofErr w:type="spellEnd"/>
      <w:r w:rsidR="002A7BEC">
        <w:rPr>
          <w:rFonts w:cs="Arial"/>
          <w:szCs w:val="24"/>
        </w:rPr>
        <w:t>, Zagrebač</w:t>
      </w:r>
      <w:r w:rsidRPr="002A7BEC" w:rsidR="002A7BEC">
        <w:rPr>
          <w:rFonts w:cs="Arial"/>
          <w:szCs w:val="24"/>
        </w:rPr>
        <w:t>ka Ulica 368, 35000 Slavonski Brod, OIB: 94715203497</w:t>
      </w:r>
      <w:r w:rsidRPr="004E1078" w:rsidR="002A7BEC">
        <w:rPr>
          <w:rFonts w:eastAsia="Times New Roman" w:cs="Arial"/>
          <w:szCs w:val="24"/>
          <w:lang w:eastAsia="hr-HR"/>
        </w:rPr>
        <w:t xml:space="preserve"> </w:t>
      </w:r>
      <w:r w:rsidRPr="004E1078">
        <w:rPr>
          <w:rFonts w:eastAsia="Times New Roman" w:cs="Arial"/>
          <w:szCs w:val="24"/>
          <w:lang w:eastAsia="hr-HR"/>
        </w:rPr>
        <w:t>(dalje: potrošač). Uz prijedlog je dostavljen dokaz o uručenju poziva za očitovanje za provedbu jednostavnog stečaja nad imovinom potrošača, a potrošač se na prijedlog nije očitovao.</w:t>
      </w:r>
    </w:p>
    <w:p w:rsidRPr="004E1078" w:rsidR="00C94B99" w:rsidP="00C94B99" w:rsidRDefault="00C94B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Prema odredbi članka 79.a stavka 2. Zakona o stečaju potrošača ("Narodne novine" broj 100/2015 i 67/2018,</w:t>
      </w:r>
      <w:r w:rsidR="002A7BEC">
        <w:rPr>
          <w:rFonts w:eastAsia="Times New Roman" w:cs="Arial"/>
          <w:szCs w:val="24"/>
          <w:lang w:eastAsia="hr-HR"/>
        </w:rPr>
        <w:t xml:space="preserve"> 36/2022</w:t>
      </w:r>
      <w:r w:rsidRPr="004E1078">
        <w:rPr>
          <w:rFonts w:eastAsia="Times New Roman" w:cs="Arial"/>
          <w:szCs w:val="24"/>
          <w:lang w:eastAsia="hr-HR"/>
        </w:rPr>
        <w:t xml:space="preserve"> dalje: ZSP) jednostavni postupak stečaja potrošača može se provesti nad imovinom potrošača ako u Očevidniku redoslijeda osnova za plaćanje koji vodi Fina na dan otvaranja jednostavnog postupka stečaja potrošača ima jednu ili više evidentiranih neizvršenih osnova za plaćanje radi prisilnog ostvarenja tražbina u iznosu do 20.000,00 kuna s osnova glavnice i ako je razdoblje u kojem je potrošač imao jednu ili više evidentiranih neizvršenih osnova za plaćanje neprekinuto trajalo duže od tri godine. 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ab/>
        <w:t xml:space="preserve">Odredbom članka 79.a stavka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 nakon brisanja osnova za plaćanje u Očevidniku redoslijeda </w:t>
      </w:r>
      <w:r w:rsidRPr="004E1078">
        <w:rPr>
          <w:rFonts w:eastAsia="Times New Roman" w:cs="Arial"/>
          <w:szCs w:val="24"/>
          <w:lang w:eastAsia="hr-HR"/>
        </w:rPr>
        <w:lastRenderedPageBreak/>
        <w:t xml:space="preserve">osnova za plaćanje nema evidentiranih neizvršenih osnova za plaćanje, a tražbine vjerovnika iz osnova za plaćanje koje je Fina brisala s osnova glavnice ne prelaze iznos od 20.000,00 kuna  i tražbine vjerovnika iz osnova za plaćanje koje je Fina brisala iz Očevidnika redoslijeda osnova za plaćanje zajedno s tražbinama vjerovnika čije osnove za plaćanje su evidentirane u tom Očevidniku s osnova glavnice ne prelaze iznos od 20.000,00 kuna. 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Sud je službenim putem od Fine pribavio podatke iz Očevidnika redoslijeda osnova za plaćanje kao i podatke o imovini potrošača. Uvidom u podatke iz Očevidnika redoslijeda osnova za plaćanje utvrđeno je da potrošač na dan </w:t>
      </w:r>
      <w:r w:rsidR="00894080">
        <w:rPr>
          <w:rFonts w:eastAsia="Times New Roman" w:cs="Arial"/>
          <w:szCs w:val="24"/>
          <w:lang w:eastAsia="hr-HR"/>
        </w:rPr>
        <w:t xml:space="preserve">3. veljače 2023. </w:t>
      </w:r>
      <w:r w:rsidRPr="004E1078">
        <w:rPr>
          <w:rFonts w:eastAsia="Times New Roman" w:cs="Arial"/>
          <w:szCs w:val="24"/>
          <w:lang w:eastAsia="hr-HR"/>
        </w:rPr>
        <w:t>ima evidentirano 0 dana neprekinute blokade, odnosno da je potrošač od pokretanja postupka do donošenja ove odluke nema niti jednu evidentiranu neizvršenu osnovu za plaćanje radi prisilnog ostvarenja tražbina u iznosu do 20.000,00 kuna s osnova glavnice, dakle potrošač više nije u blokadi pa nisu ispunjene zakonske pretpostavke iz odredbe članka 79.a stavka 2. ZSP.</w:t>
      </w:r>
    </w:p>
    <w:p w:rsidRPr="004E1078" w:rsidR="00C94B99" w:rsidP="00C94B99" w:rsidRDefault="00C94B9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ab/>
        <w:t xml:space="preserve">Na temelju odredbe članka 79.e stavka 1. ZSP-a, ako nisu ispunjeni uvjeti za otvaranje jednostavnog postupka stečaja potrošača iz naprijed navedenog članka 79.a stavka 2. ZSP-a, sud će rješenjem odbiti prijedlog za otvaranje jednostavnog postupka stečaja potrošača pa je iz navedenih razloga i primjenom odredbe članka 79.e stavka 1. ZSP-a sud odlučio kao u izreci rješenja. 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Slavonski Brod, </w:t>
      </w:r>
      <w:r w:rsidR="00B20EFC">
        <w:rPr>
          <w:rFonts w:eastAsia="Times New Roman" w:cs="Arial"/>
          <w:szCs w:val="24"/>
          <w:lang w:eastAsia="hr-HR"/>
        </w:rPr>
        <w:t>6. veljače 2023.</w:t>
      </w: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right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Sudska savjetnica</w:t>
      </w:r>
    </w:p>
    <w:p w:rsidRPr="004E1078" w:rsidR="00C94B99" w:rsidP="00C94B99" w:rsidRDefault="00C94B99">
      <w:pPr>
        <w:spacing w:after="0" w:line="240" w:lineRule="auto"/>
        <w:jc w:val="right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 </w:t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</w:r>
      <w:r w:rsidRPr="004E1078">
        <w:rPr>
          <w:rFonts w:eastAsia="Times New Roman" w:cs="Arial"/>
          <w:szCs w:val="24"/>
          <w:lang w:eastAsia="hr-HR"/>
        </w:rPr>
        <w:tab/>
        <w:t xml:space="preserve">           Vlatka Ćosić</w:t>
      </w:r>
    </w:p>
    <w:p w:rsidRPr="004E1078" w:rsidR="00C94B99" w:rsidP="00C94B99" w:rsidRDefault="00C94B99">
      <w:pPr>
        <w:spacing w:after="0" w:line="240" w:lineRule="auto"/>
        <w:jc w:val="right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Uputa o pravnom lijeku: 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Protiv ovog rješenja pravo na žalbu ima potrošač u roku od 15 dana računajući od proteka osmog dana od dana objave rješenja na mrežnoj stranici e-Oglasna ploča sudova (čl. 25. ZSP-a, u svezi čl. 79.o ZSP-a) Žalba se podnosi ovome sudu u tri primjerka, a o žalbi odlučuje </w:t>
      </w:r>
      <w:r>
        <w:rPr>
          <w:rFonts w:eastAsia="Times New Roman" w:cs="Arial"/>
          <w:szCs w:val="24"/>
          <w:lang w:eastAsia="hr-HR"/>
        </w:rPr>
        <w:t>ž</w:t>
      </w:r>
      <w:r w:rsidRPr="004E1078">
        <w:rPr>
          <w:rFonts w:eastAsia="Times New Roman" w:cs="Arial"/>
          <w:szCs w:val="24"/>
          <w:lang w:eastAsia="hr-HR"/>
        </w:rPr>
        <w:t xml:space="preserve">upanijski sud. </w:t>
      </w: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 xml:space="preserve">     DNA:</w:t>
      </w:r>
    </w:p>
    <w:p w:rsidRPr="004E1078" w:rsidR="00C94B99" w:rsidP="00C94B99" w:rsidRDefault="00C94B99">
      <w:pPr>
        <w:numPr>
          <w:ilvl w:val="0"/>
          <w:numId w:val="1"/>
        </w:numPr>
        <w:spacing w:after="0" w:line="240" w:lineRule="auto"/>
        <w:contextualSpacing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potrošač– e-Oglasna ploča,</w:t>
      </w:r>
    </w:p>
    <w:p w:rsidRPr="004E1078" w:rsidR="00C94B99" w:rsidP="00C94B99" w:rsidRDefault="00C94B99">
      <w:pPr>
        <w:numPr>
          <w:ilvl w:val="0"/>
          <w:numId w:val="1"/>
        </w:numPr>
        <w:spacing w:after="0" w:line="240" w:lineRule="auto"/>
        <w:contextualSpacing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>FINA – web servis, po pravomoćnosti.</w:t>
      </w:r>
    </w:p>
    <w:p w:rsidRPr="004E1078" w:rsidR="00C94B99" w:rsidP="00C94B99" w:rsidRDefault="00C94B99">
      <w:pPr>
        <w:spacing w:after="0" w:line="240" w:lineRule="auto"/>
        <w:ind w:left="720"/>
        <w:contextualSpacing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tabs>
          <w:tab w:val="left" w:pos="1470"/>
        </w:tabs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E1078" w:rsidR="00C94B99" w:rsidP="00C94B99" w:rsidRDefault="00C94B99">
      <w:pPr>
        <w:tabs>
          <w:tab w:val="left" w:pos="1470"/>
        </w:tabs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E1078">
        <w:rPr>
          <w:rFonts w:eastAsia="Times New Roman" w:cs="Arial"/>
          <w:szCs w:val="24"/>
          <w:lang w:eastAsia="hr-HR"/>
        </w:rPr>
        <w:tab/>
        <w:t xml:space="preserve"> </w:t>
      </w:r>
    </w:p>
    <w:p w:rsidR="00C94B99" w:rsidP="00C94B99" w:rsidRDefault="00C94B99"/>
    <w:p w:rsidR="008F501D" w:rsidRDefault="008F501D"/>
    <w:sectPr w:rsidR="008F501D" w:rsidSect="008734A1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0EFC" w:rsidP="00B20EFC" w:rsidRDefault="00B20EFC">
      <w:pPr>
        <w:spacing w:after="0" w:line="240" w:lineRule="auto"/>
      </w:pPr>
      <w:r>
        <w:separator/>
      </w:r>
    </w:p>
  </w:endnote>
  <w:endnote w:type="continuationSeparator" w:id="0">
    <w:p w:rsidR="00B20EFC" w:rsidP="00B20EFC" w:rsidRDefault="00B2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0EFC" w:rsidP="00B20EFC" w:rsidRDefault="00B20EFC">
      <w:pPr>
        <w:spacing w:after="0" w:line="240" w:lineRule="auto"/>
      </w:pPr>
      <w:r>
        <w:separator/>
      </w:r>
    </w:p>
  </w:footnote>
  <w:footnote w:type="continuationSeparator" w:id="0">
    <w:p w:rsidR="00B20EFC" w:rsidP="00B20EFC" w:rsidRDefault="00B20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89408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1267D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89408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7D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4E1078" w:rsidR="00B20EFC" w:rsidP="00B20EFC" w:rsidRDefault="00894080">
    <w:pPr>
      <w:spacing w:after="0" w:line="240" w:lineRule="auto"/>
      <w:ind w:left="2460"/>
      <w:jc w:val="right"/>
      <w:rPr>
        <w:rFonts w:eastAsia="Times New Roman" w:cs="Arial"/>
        <w:szCs w:val="24"/>
        <w:lang w:eastAsia="hr-HR"/>
      </w:rPr>
    </w:pPr>
    <w:r>
      <w:t xml:space="preserve">                                                                                                </w:t>
    </w:r>
    <w:r w:rsidRPr="004E1078" w:rsidR="00B20EFC">
      <w:rPr>
        <w:rFonts w:eastAsia="Times New Roman" w:cs="Arial"/>
        <w:szCs w:val="24"/>
        <w:lang w:eastAsia="hr-HR"/>
      </w:rPr>
      <w:t xml:space="preserve">Poslovni broj: 19 </w:t>
    </w:r>
    <w:proofErr w:type="spellStart"/>
    <w:r w:rsidRPr="004E1078" w:rsidR="00B20EFC">
      <w:rPr>
        <w:rFonts w:eastAsia="Times New Roman" w:cs="Arial"/>
        <w:szCs w:val="24"/>
        <w:lang w:eastAsia="hr-HR"/>
      </w:rPr>
      <w:t>Sp</w:t>
    </w:r>
    <w:proofErr w:type="spellEnd"/>
    <w:r w:rsidRPr="004E1078" w:rsidR="00B20EFC">
      <w:rPr>
        <w:rFonts w:eastAsia="Times New Roman" w:cs="Arial"/>
        <w:szCs w:val="24"/>
        <w:lang w:eastAsia="hr-HR"/>
      </w:rPr>
      <w:t>-</w:t>
    </w:r>
    <w:r w:rsidR="00B20EFC">
      <w:rPr>
        <w:rFonts w:eastAsia="Times New Roman" w:cs="Arial"/>
        <w:szCs w:val="24"/>
        <w:lang w:eastAsia="hr-HR"/>
      </w:rPr>
      <w:t>118/2023-6</w:t>
    </w:r>
  </w:p>
  <w:p w:rsidRPr="004E1078" w:rsidR="00F85DA4" w:rsidP="00BE70A2" w:rsidRDefault="001267DC">
    <w:pPr>
      <w:spacing w:after="0" w:line="240" w:lineRule="auto"/>
      <w:ind w:left="2460"/>
      <w:jc w:val="right"/>
      <w:rPr>
        <w:rFonts w:eastAsia="Times New Roman" w:cs="Arial"/>
        <w:szCs w:val="24"/>
        <w:lang w:eastAsia="hr-HR"/>
      </w:rPr>
    </w:pPr>
  </w:p>
  <w:p w:rsidR="005B2C24" w:rsidP="0016616F" w:rsidRDefault="001267D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99"/>
    <w:rsid w:val="001267DC"/>
    <w:rsid w:val="002A7BEC"/>
    <w:rsid w:val="00894080"/>
    <w:rsid w:val="008F501D"/>
    <w:rsid w:val="00B20EFC"/>
    <w:rsid w:val="00C9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94B99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94B9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94B99"/>
  </w:style>
  <w:style w:type="character" w:styleId="Brojstranice">
    <w:name w:val="page number"/>
    <w:basedOn w:val="Zadanifontodlomka"/>
    <w:rsid w:val="00C94B99"/>
  </w:style>
  <w:style w:type="paragraph" w:styleId="Podnoje">
    <w:name w:val="footer"/>
    <w:basedOn w:val="Normal"/>
    <w:link w:val="PodnojeChar"/>
    <w:uiPriority w:val="99"/>
    <w:unhideWhenUsed/>
    <w:rsid w:val="00B20EF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20EFC"/>
  </w:style>
  <w:style w:type="character" w:styleId="Tekstrezerviranogmjesta">
    <w:name w:val="Placeholder Text"/>
    <w:basedOn w:val="Zadanifontodlomka"/>
    <w:uiPriority w:val="99"/>
    <w:semiHidden/>
    <w:rsid w:val="001267D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267DC"/>
    <w:rPr>
      <w:rFonts w:ascii="Times New Roman" w:hAnsi="Times New Roman" w:eastAsia="Times New Roman" w:cs="Times New Roman"/>
      <w:b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267DC"/>
    <w:rPr>
      <w:rFonts w:eastAsia="Times New Roman" w:cs="Arial"/>
      <w:b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267DC"/>
    <w:rPr>
      <w:rFonts w:ascii="Times New Roman" w:hAnsi="Times New Roman" w:eastAsia="Times New Roman" w:cs="Arial"/>
      <w:b w:val="false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267DC"/>
    <w:rPr>
      <w:rFonts w:ascii="Times New Roman" w:hAnsi="Times New Roman" w:eastAsia="Times New Roman" w:cs="Arial"/>
      <w:b w:val="false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theme="minorBidi" w:eastAsiaTheme="minorHAnsi" w:hAnsi="Arial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B9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B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4B99"/>
  </w:style>
  <w:style w:styleId="Brojstranice" w:type="character">
    <w:name w:val="page number"/>
    <w:basedOn w:val="Zadanifontodlomka"/>
    <w:rsid w:val="00C94B99"/>
  </w:style>
  <w:style w:styleId="Podnoje" w:type="paragraph">
    <w:name w:val="footer"/>
    <w:basedOn w:val="Normal"/>
    <w:link w:val="PodnojeChar"/>
    <w:uiPriority w:val="99"/>
    <w:unhideWhenUsed/>
    <w:rsid w:val="00B20EF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0EFC"/>
  </w:style>
  <w:style w:styleId="Tekstrezerviranogmjesta" w:type="character">
    <w:name w:val="Placeholder Text"/>
    <w:basedOn w:val="Zadanifontodlomka"/>
    <w:uiPriority w:val="99"/>
    <w:semiHidden/>
    <w:rsid w:val="001267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67DC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67DC"/>
    <w:rPr>
      <w:rFonts w:cs="Arial" w:eastAsia="Times New Roman"/>
      <w:b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67DC"/>
    <w:rPr>
      <w:rFonts w:ascii="Times New Roman" w:cs="Arial" w:eastAsia="Times New Roman" w:hAnsi="Times New Roman"/>
      <w:b w:val="0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67DC"/>
    <w:rPr>
      <w:rFonts w:ascii="Times New Roman" w:cs="Arial" w:eastAsia="Times New Roman" w:hAnsi="Times New Roman"/>
      <w:b w:val="0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embeddings/oleObject1.bin" Type="http://schemas.openxmlformats.org/officeDocument/2006/relationships/oleObject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veljače 2023.</izvorni_sadrzaj>
    <derivirana_varijabla naziv="DomainObject.DatumDonosenjaOdluke_1">6. veljače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Vlatka</izvorni_sadrzaj>
    <derivirana_varijabla naziv="DomainObject.DonositeljOdluke.Ime_1">Vlatka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veljače 2023.</izvorni_sadrzaj>
    <derivirana_varijabla naziv="DomainObject.Predmet.DatumIzradeOptuznogAkta_1">2. veljače 2023.</derivirana_varijabla>
  </DomainObject.Predmet.DatumIzradeOptuznogAkta>
  <DomainObject.Predmet.DatumIzradeOptuznogAktaFormated>
    <izvorni_sadrzaj>2.2.2023.</izvorni_sadrzaj>
    <derivirana_varijabla naziv="DomainObject.Predmet.DatumIzradeOptuznogAktaFormated_1">2.2.2023.</derivirana_varijabla>
  </DomainObject.Predmet.DatumIzradeOptuznogAktaFormated>
  <DomainObject.Predmet.DatumOsnivanja>
    <izvorni_sadrzaj>2. veljače 2023.</izvorni_sadrzaj>
    <derivirana_varijabla naziv="DomainObject.Predmet.DatumOsnivanja_1">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veljače 2023.</izvorni_sadrzaj>
    <derivirana_varijabla naziv="DomainObject.Predmet.DatumPrimitkaOptuznogAkta_1">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Sp-118/2023</izvorni_sadrzaj>
    <derivirana_varijabla naziv="DomainObject.Predmet.OznakaBroj_1">Sp-118/2023</derivirana_varijabla>
  </DomainObject.Predmet.OznakaBroj>
  <DomainObject.Predmet.OznakaBrojOptuznogAkta>
    <izvorni_sadrzaj>08-62-23-2</izvorni_sadrzaj>
    <derivirana_varijabla naziv="DomainObject.Predmet.OznakaBrojOptuznogAkta_1">08-62-23-2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ANKICA ĐAKOVIĆ</izvorni_sadrzaj>
    <derivirana_varijabla naziv="DomainObject.Predmet.ProtustrankaFormated_1">  ANKICA ĐAKOVIĆ</derivirana_varijabla>
  </DomainObject.Predmet.ProtustrankaFormated>
  <DomainObject.Predmet.ProtustrankaFormatedOIB>
    <izvorni_sadrzaj>  ANKICA ĐAKOVIĆ, OIB 94715203497</izvorni_sadrzaj>
    <derivirana_varijabla naziv="DomainObject.Predmet.ProtustrankaFormatedOIB_1">  ANKICA ĐAKOVIĆ, OIB 94715203497</derivirana_varijabla>
  </DomainObject.Predmet.ProtustrankaFormatedOIB>
  <DomainObject.Predmet.ProtustrankaFormatedWithAdress>
    <izvorni_sadrzaj> ANKICA ĐAKOVIĆ, ZAGREBAČKA ULICA 368, 35000 Slavonski Brod</izvorni_sadrzaj>
    <derivirana_varijabla naziv="DomainObject.Predmet.ProtustrankaFormatedWithAdress_1"> ANKICA ĐAKOVIĆ, ZAGREBAČKA ULICA 368, 35000 Slavonski Brod</derivirana_varijabla>
  </DomainObject.Predmet.ProtustrankaFormatedWithAdress>
  <DomainObject.Predmet.ProtustrankaFormatedWithAdressOIB>
    <izvorni_sadrzaj> ANKICA ĐAKOVIĆ, OIB 94715203497, ZAGREBAČKA ULICA 368, 35000 Slavonski Brod</izvorni_sadrzaj>
    <derivirana_varijabla naziv="DomainObject.Predmet.ProtustrankaFormatedWithAdressOIB_1"> ANKICA ĐAKOVIĆ, OIB 94715203497, ZAGREBAČKA ULICA 368, 35000 Slavonski Brod</derivirana_varijabla>
  </DomainObject.Predmet.ProtustrankaFormatedWithAdressOIB>
  <DomainObject.Predmet.ProtustrankaWithAdress>
    <izvorni_sadrzaj>ANKICA ĐAKOVIĆ ZAGREBAČKA ULICA 368, 35000 Slavonski Brod</izvorni_sadrzaj>
    <derivirana_varijabla naziv="DomainObject.Predmet.ProtustrankaWithAdress_1">ANKICA ĐAKOVIĆ ZAGREBAČKA ULICA 368, 35000 Slavonski Brod</derivirana_varijabla>
  </DomainObject.Predmet.ProtustrankaWithAdress>
  <DomainObject.Predmet.ProtustrankaWithAdressOIB>
    <izvorni_sadrzaj>ANKICA ĐAKOVIĆ, OIB 94715203497, ZAGREBAČKA ULICA 368, 35000 Slavonski Brod</izvorni_sadrzaj>
    <derivirana_varijabla naziv="DomainObject.Predmet.ProtustrankaWithAdressOIB_1">ANKICA ĐAKOVIĆ, OIB 94715203497, ZAGREBAČKA ULICA 368, 35000 Slavonski Brod</derivirana_varijabla>
  </DomainObject.Predmet.ProtustrankaWithAdressOIB>
  <DomainObject.Predmet.ProtustrankaNazivFormated>
    <izvorni_sadrzaj>ANKICA ĐAKOVIĆ</izvorni_sadrzaj>
    <derivirana_varijabla naziv="DomainObject.Predmet.ProtustrankaNazivFormated_1">ANKICA ĐAKOVIĆ</derivirana_varijabla>
  </DomainObject.Predmet.ProtustrankaNazivFormated>
  <DomainObject.Predmet.ProtustrankaNazivFormatedOIB>
    <izvorni_sadrzaj>ANKICA ĐAKOVIĆ, OIB 94715203497</izvorni_sadrzaj>
    <derivirana_varijabla naziv="DomainObject.Predmet.ProtustrankaNazivFormatedOIB_1">ANKICA ĐAKOVIĆ, OIB 94715203497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</izvorni_sadrzaj>
    <derivirana_varijabla naziv="DomainObject.Predmet.Referada.Naziv_1">Referada 19</derivirana_varijabla>
  </DomainObject.Predmet.Referada.Naziv>
  <DomainObject.Predmet.Referada.Oznaka>
    <izvorni_sadrzaj>Ref 19</izvorni_sadrzaj>
    <derivirana_varijabla naziv="DomainObject.Predmet.Referada.Oznaka_1">Ref 19</derivirana_varijabla>
  </DomainObject.Predmet.Referada.Oznaka>
  <DomainObject.Predmet.Referada.Prostorija.Naziv>
    <izvorni_sadrzaj>Ured 40A</izvorni_sadrzaj>
    <derivirana_varijabla naziv="DomainObject.Predmet.Referada.Prostorija.Naziv_1">Ured 40A</derivirana_varijabla>
  </DomainObject.Predmet.Referada.Prostorija.Naziv>
  <DomainObject.Predmet.Referada.Prostorija.Oznaka>
    <izvorni_sadrzaj>Ured 40A</izvorni_sadrzaj>
    <derivirana_varijabla naziv="DomainObject.Predmet.Referada.Prostorija.Oznaka_1">Ured 40A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Vlatka Ćosić</izvorni_sadrzaj>
    <derivirana_varijabla naziv="DomainObject.Predmet.Referada.Sudac_1">Vlatka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</izvorni_sadrzaj>
    <derivirana_varijabla naziv="DomainObject.Predmet.TrenutnaLokacijaSpisa.Naziv_1">Referada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Nada Sekulić</izvorni_sadrzaj>
    <derivirana_varijabla naziv="DomainObject.Predmet.Zapisnicar_1">Nada Sekulić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ANKICA ĐAKOVIĆ</item>
    </izvorni_sadrzaj>
    <derivirana_varijabla naziv="DomainObject.Predmet.ProtuStrankaListFormated_1">
      <item>ANKICA ĐAKOVIĆ</item>
    </derivirana_varijabla>
  </DomainObject.Predmet.ProtuStrankaListFormated>
  <DomainObject.Predmet.ProtuStrankaListFormatedOIB>
    <izvorni_sadrzaj>
      <item>ANKICA ĐAKOVIĆ, OIB 94715203497</item>
    </izvorni_sadrzaj>
    <derivirana_varijabla naziv="DomainObject.Predmet.ProtuStrankaListFormatedOIB_1">
      <item>ANKICA ĐAKOVIĆ, OIB 94715203497</item>
    </derivirana_varijabla>
  </DomainObject.Predmet.ProtuStrankaListFormatedOIB>
  <DomainObject.Predmet.ProtuStrankaListFormatedWithAdress>
    <izvorni_sadrzaj>
      <item>ANKICA ĐAKOVIĆ, ZAGREBAČKA ULICA 368, 35000 Slavonski Brod</item>
    </izvorni_sadrzaj>
    <derivirana_varijabla naziv="DomainObject.Predmet.ProtuStrankaListFormatedWithAdress_1">
      <item>ANKICA ĐAKOVIĆ, ZAGREBAČKA ULICA 368, 35000 Slavonski Brod</item>
    </derivirana_varijabla>
  </DomainObject.Predmet.ProtuStrankaListFormatedWithAdress>
  <DomainObject.Predmet.ProtuStrankaListFormatedWithAdressOIB>
    <izvorni_sadrzaj>
      <item>ANKICA ĐAKOVIĆ, OIB 94715203497, ZAGREBAČKA ULICA 368, 35000 Slavonski Brod</item>
    </izvorni_sadrzaj>
    <derivirana_varijabla naziv="DomainObject.Predmet.ProtuStrankaListFormatedWithAdressOIB_1">
      <item>ANKICA ĐAKOVIĆ, OIB 94715203497, ZAGREBAČKA ULICA 368, 35000 Slavonski Brod</item>
    </derivirana_varijabla>
  </DomainObject.Predmet.ProtuStrankaListFormatedWithAdressOIB>
  <DomainObject.Predmet.ProtuStrankaListNazivFormated>
    <izvorni_sadrzaj>
      <item>ANKICA ĐAKOVIĆ</item>
    </izvorni_sadrzaj>
    <derivirana_varijabla naziv="DomainObject.Predmet.ProtuStrankaListNazivFormated_1">
      <item>ANKICA ĐAKOVIĆ</item>
    </derivirana_varijabla>
  </DomainObject.Predmet.ProtuStrankaListNazivFormated>
  <DomainObject.Predmet.ProtuStrankaListNazivFormatedOIB>
    <izvorni_sadrzaj>
      <item>ANKICA ĐAKOVIĆ, OIB 94715203497</item>
    </izvorni_sadrzaj>
    <derivirana_varijabla naziv="DomainObject.Predmet.ProtuStrankaListNazivFormatedOIB_1">
      <item>ANKICA ĐAKOVIĆ, OIB 94715203497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6. veljače 2023.</izvorni_sadrzaj>
    <derivirana_varijabla naziv="DomainObject.Datum_1">6. veljače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ANKICA ĐAKOVIĆ</izvorni_sadrzaj>
    <derivirana_varijabla naziv="DomainObject.Predmet.ProtustrankaIDrugi_1">ANKICA ĐAKOVIĆ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ANKICA ĐAKOVIĆ, OIB 94715203497, ZAGREBAČKA ULICA 368, 35000 Slavonski Brod</izvorni_sadrzaj>
    <derivirana_varijabla naziv="DomainObject.Predmet.ProtustrankaIDrugiAdressOIB_1">ANKICA ĐAKOVIĆ, OIB 94715203497, ZAGREBAČKA ULICA 368,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ANKICA ĐAKOVIĆ</item>
      <item>Financijska agencija (FINA)</item>
    </izvorni_sadrzaj>
    <derivirana_varijabla naziv="DomainObject.Predmet.SudioniciListNaziv_1">
      <item>ANKICA ĐAKOVIĆ</item>
      <item>Financijska agencija (FINA)</item>
    </derivirana_varijabla>
  </DomainObject.Predmet.SudioniciListNaziv>
  <DomainObject.Predmet.SudioniciListAdressOIB>
    <izvorni_sadrzaj>
      <item>ANKICA ĐAKOVIĆ, OIB 94715203497, ZAGREBAČKA ULICA 368,35000 Slavonski Brod</item>
      <item>Financijska agencija (FINA), OIB 85821130368, Ulica grada Vukovara 70,10000 Zagreb</item>
    </izvorni_sadrzaj>
    <derivirana_varijabla naziv="DomainObject.Predmet.SudioniciListAdressOIB_1">
      <item>ANKICA ĐAKOVIĆ, OIB 94715203497, ZAGREBAČKA ULICA 368,35000 Slavonski Brod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94715203497</item>
      <item>, OIB 85821130368</item>
    </izvorni_sadrzaj>
    <derivirana_varijabla naziv="DomainObject.Predmet.SudioniciListNazivOIB_1">
      <item>, OIB 94715203497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veljače 2023.</izvorni_sadrzaj>
    <derivirana_varijabla naziv="DomainObject.Predmet.DatumPocetkaProcesa_1">2.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624</properties:Words>
  <properties:Characters>3407</properties:Characters>
  <properties:Lines>92</properties:Lines>
  <properties:Paragraphs>23</properties:Paragraphs>
  <properties:TotalTime>5</properties:TotalTime>
  <properties:ScaleCrop>false</properties:ScaleCrop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2023-02-06T12:07:00Z</dcterms:created>
  <dc:creator>Vlatka Ćosić</dc:creator>
  <cp:lastModifiedBy>Vlatka Ćosić</cp:lastModifiedBy>
  <dcterms:modified xmlns:xsi="http://www.w3.org/2001/XMLSchema-instance" xsi:type="dcterms:W3CDTF">2023-02-06T12:14:00Z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(Sp-118-2023 - Ankica Đaković - 0 dana blokade.docx)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